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CD" w:rsidRPr="00375410" w:rsidRDefault="00F74B17" w:rsidP="00B90D1D">
      <w:pPr>
        <w:jc w:val="center"/>
        <w:rPr>
          <w:b/>
          <w:sz w:val="28"/>
        </w:rPr>
      </w:pPr>
      <w:r w:rsidRPr="00375410">
        <w:rPr>
          <w:b/>
          <w:sz w:val="28"/>
        </w:rPr>
        <w:t>Scrutiny Review of Combatting Inequality</w:t>
      </w:r>
      <w:r w:rsidR="00B90D1D" w:rsidRPr="00375410">
        <w:rPr>
          <w:b/>
          <w:sz w:val="28"/>
        </w:rPr>
        <w:t xml:space="preserve"> – terms of reference</w:t>
      </w:r>
    </w:p>
    <w:p w:rsidR="00B90D1D" w:rsidRDefault="00B90D1D" w:rsidP="003241CD"/>
    <w:p w:rsidR="00F74B17" w:rsidRPr="00F74B17" w:rsidRDefault="00F74B17" w:rsidP="00F74B17">
      <w:pPr>
        <w:rPr>
          <w:b/>
          <w:bCs/>
        </w:rPr>
      </w:pPr>
      <w:r w:rsidRPr="00F74B17">
        <w:rPr>
          <w:b/>
          <w:bCs/>
        </w:rPr>
        <w:t>Background</w:t>
      </w:r>
    </w:p>
    <w:p w:rsidR="00F74B17" w:rsidRDefault="00F74B17" w:rsidP="00F74B17">
      <w:pPr>
        <w:rPr>
          <w:bCs/>
        </w:rPr>
      </w:pPr>
      <w:r w:rsidRPr="00F74B17">
        <w:rPr>
          <w:bCs/>
        </w:rPr>
        <w:t xml:space="preserve">At its meeting on 6 October, the Scrutiny Committee agreed to a proposal to establish a panel to review issues around inequality in Oxford.  </w:t>
      </w:r>
      <w:r>
        <w:rPr>
          <w:bCs/>
        </w:rPr>
        <w:t xml:space="preserve">This </w:t>
      </w:r>
      <w:r w:rsidR="006423EE">
        <w:rPr>
          <w:bCs/>
        </w:rPr>
        <w:t xml:space="preserve">panel would </w:t>
      </w:r>
      <w:bookmarkStart w:id="0" w:name="_GoBack"/>
      <w:bookmarkEnd w:id="0"/>
      <w:r w:rsidR="006423EE">
        <w:rPr>
          <w:bCs/>
        </w:rPr>
        <w:t>draw together and prioritise a number of different but related suggestions put forward by Councillors.</w:t>
      </w:r>
      <w:r>
        <w:rPr>
          <w:bCs/>
        </w:rPr>
        <w:t xml:space="preserve">  </w:t>
      </w:r>
      <w:r w:rsidRPr="00F74B17">
        <w:rPr>
          <w:bCs/>
        </w:rPr>
        <w:t>The review panel was asked to meet to refine its terms of reference</w:t>
      </w:r>
      <w:r>
        <w:rPr>
          <w:bCs/>
        </w:rPr>
        <w:t xml:space="preserve"> and report back to the Scrutiny Committee for approval</w:t>
      </w:r>
      <w:r w:rsidRPr="00F74B17">
        <w:rPr>
          <w:bCs/>
        </w:rPr>
        <w:t>.</w:t>
      </w:r>
      <w:r>
        <w:rPr>
          <w:bCs/>
        </w:rPr>
        <w:t xml:space="preserve">  The following terms of reference were </w:t>
      </w:r>
      <w:r w:rsidR="006423EE">
        <w:rPr>
          <w:bCs/>
        </w:rPr>
        <w:t xml:space="preserve">drafted by the panel before being </w:t>
      </w:r>
      <w:r>
        <w:rPr>
          <w:bCs/>
        </w:rPr>
        <w:t>agreed by the Scrutiny Committee on 10 November 2014.</w:t>
      </w:r>
    </w:p>
    <w:p w:rsidR="002917DC" w:rsidRDefault="002917DC" w:rsidP="00F74B17">
      <w:pPr>
        <w:rPr>
          <w:bCs/>
        </w:rPr>
      </w:pPr>
    </w:p>
    <w:p w:rsidR="002917DC" w:rsidRDefault="002917DC" w:rsidP="002917DC">
      <w:pPr>
        <w:rPr>
          <w:b/>
          <w:bCs/>
        </w:rPr>
      </w:pPr>
      <w:r>
        <w:rPr>
          <w:b/>
          <w:bCs/>
        </w:rPr>
        <w:t>Context</w:t>
      </w:r>
    </w:p>
    <w:p w:rsidR="002917DC" w:rsidRPr="002917DC" w:rsidRDefault="002917DC" w:rsidP="002917DC">
      <w:pPr>
        <w:rPr>
          <w:bCs/>
        </w:rPr>
      </w:pPr>
      <w:r w:rsidRPr="002917DC">
        <w:rPr>
          <w:bCs/>
        </w:rPr>
        <w:t>Oxford is a dynamic and successful city with relatively low long term employment.  However, the cost of living is higher than almost anywhere else in the UK and this presents a number of challenges.  Some areas of the City suffer multiple levels of deprivation, with low skills, low incomes and poor housing.  The City also has significant numbers of homeless and other vulnerable groups.  These challenges have been exacerbated by the effects of the economic downturn and by constrained public spending, and are expected to intensify in the years ahead.</w:t>
      </w:r>
    </w:p>
    <w:p w:rsidR="002917DC" w:rsidRDefault="002917DC" w:rsidP="00F74B17">
      <w:pPr>
        <w:rPr>
          <w:bCs/>
        </w:rPr>
      </w:pPr>
    </w:p>
    <w:p w:rsidR="003241CD" w:rsidRPr="00F74B17" w:rsidRDefault="003241CD" w:rsidP="003241CD">
      <w:pPr>
        <w:rPr>
          <w:b/>
        </w:rPr>
      </w:pPr>
      <w:r w:rsidRPr="00F74B17">
        <w:rPr>
          <w:b/>
        </w:rPr>
        <w:t>Purpose</w:t>
      </w:r>
      <w:r w:rsidR="00665175" w:rsidRPr="00F74B17">
        <w:rPr>
          <w:b/>
        </w:rPr>
        <w:t xml:space="preserve"> of </w:t>
      </w:r>
      <w:r w:rsidR="00F74B17" w:rsidRPr="00F74B17">
        <w:rPr>
          <w:b/>
        </w:rPr>
        <w:t>the Scrutiny R</w:t>
      </w:r>
      <w:r w:rsidR="00665175" w:rsidRPr="00F74B17">
        <w:rPr>
          <w:b/>
        </w:rPr>
        <w:t>eview</w:t>
      </w:r>
    </w:p>
    <w:p w:rsidR="003241CD" w:rsidRPr="00B90D1D" w:rsidRDefault="003241CD" w:rsidP="003241CD">
      <w:r w:rsidRPr="00B90D1D">
        <w:t xml:space="preserve">To </w:t>
      </w:r>
      <w:r w:rsidR="0043142A" w:rsidRPr="00B90D1D">
        <w:t>review</w:t>
      </w:r>
      <w:r w:rsidRPr="00B90D1D">
        <w:t xml:space="preserve"> how </w:t>
      </w:r>
      <w:r w:rsidR="00B85F7F" w:rsidRPr="00B90D1D">
        <w:t xml:space="preserve">the </w:t>
      </w:r>
      <w:r w:rsidRPr="00B90D1D">
        <w:t>City Council contribute</w:t>
      </w:r>
      <w:r w:rsidR="00B85F7F" w:rsidRPr="00B90D1D">
        <w:t>s</w:t>
      </w:r>
      <w:r w:rsidRPr="00B90D1D">
        <w:t xml:space="preserve"> to </w:t>
      </w:r>
      <w:r w:rsidR="00ED7B42" w:rsidRPr="00B90D1D">
        <w:t>combatting</w:t>
      </w:r>
      <w:r w:rsidRPr="00B90D1D">
        <w:t xml:space="preserve"> </w:t>
      </w:r>
      <w:r w:rsidR="00CC7F64" w:rsidRPr="00B90D1D">
        <w:t xml:space="preserve">harmful </w:t>
      </w:r>
      <w:r w:rsidR="00AE5B3F" w:rsidRPr="00B90D1D">
        <w:t xml:space="preserve">social and economic </w:t>
      </w:r>
      <w:r w:rsidRPr="00B90D1D">
        <w:t>inequality in Oxford, and whether there is more that c</w:t>
      </w:r>
      <w:r w:rsidR="00B85F7F" w:rsidRPr="00B90D1D">
        <w:t>ould</w:t>
      </w:r>
      <w:r w:rsidRPr="00B90D1D">
        <w:t xml:space="preserve"> reasonably be done.</w:t>
      </w:r>
    </w:p>
    <w:p w:rsidR="002917DC" w:rsidRPr="00B90D1D" w:rsidRDefault="002917DC" w:rsidP="003241CD"/>
    <w:p w:rsidR="00014F92" w:rsidRPr="00F74B17" w:rsidRDefault="005F14B2" w:rsidP="003241CD">
      <w:pPr>
        <w:rPr>
          <w:b/>
        </w:rPr>
      </w:pPr>
      <w:r w:rsidRPr="00F74B17">
        <w:rPr>
          <w:b/>
        </w:rPr>
        <w:t xml:space="preserve">The central aims </w:t>
      </w:r>
      <w:r w:rsidR="006423EE">
        <w:rPr>
          <w:b/>
        </w:rPr>
        <w:t>of the review are</w:t>
      </w:r>
    </w:p>
    <w:p w:rsidR="00014F92" w:rsidRPr="00B90D1D" w:rsidRDefault="00ED7B42" w:rsidP="00014F92">
      <w:pPr>
        <w:pStyle w:val="ListParagraph"/>
        <w:numPr>
          <w:ilvl w:val="0"/>
          <w:numId w:val="3"/>
        </w:numPr>
      </w:pPr>
      <w:r w:rsidRPr="00B90D1D">
        <w:t>To u</w:t>
      </w:r>
      <w:r w:rsidR="00053EEE" w:rsidRPr="00B90D1D">
        <w:t>nderstand</w:t>
      </w:r>
      <w:r w:rsidR="00014F92" w:rsidRPr="00B90D1D">
        <w:t xml:space="preserve"> the scale, reasons and impact of inequality in Oxford</w:t>
      </w:r>
      <w:r w:rsidRPr="00B90D1D">
        <w:t>.</w:t>
      </w:r>
    </w:p>
    <w:p w:rsidR="005F14B2" w:rsidRPr="00B90D1D" w:rsidRDefault="00ED7B42" w:rsidP="00014F92">
      <w:pPr>
        <w:pStyle w:val="ListParagraph"/>
        <w:numPr>
          <w:ilvl w:val="0"/>
          <w:numId w:val="3"/>
        </w:numPr>
      </w:pPr>
      <w:r w:rsidRPr="00B90D1D">
        <w:t>To i</w:t>
      </w:r>
      <w:r w:rsidR="005F14B2" w:rsidRPr="00B90D1D">
        <w:t>dentify specific areas where the City Council can make the most difference in combatting inequality.</w:t>
      </w:r>
    </w:p>
    <w:p w:rsidR="00014F92" w:rsidRPr="00B90D1D" w:rsidRDefault="00ED7B42" w:rsidP="00014F92">
      <w:pPr>
        <w:pStyle w:val="ListParagraph"/>
        <w:numPr>
          <w:ilvl w:val="0"/>
          <w:numId w:val="3"/>
        </w:numPr>
      </w:pPr>
      <w:r w:rsidRPr="00B90D1D">
        <w:t>To make</w:t>
      </w:r>
      <w:r w:rsidR="00014F92" w:rsidRPr="00B90D1D">
        <w:t xml:space="preserve"> deliverable</w:t>
      </w:r>
      <w:r w:rsidR="00D4320D" w:rsidRPr="00B90D1D">
        <w:t xml:space="preserve">, </w:t>
      </w:r>
      <w:r w:rsidR="00014F92" w:rsidRPr="00B90D1D">
        <w:t>evidence-based</w:t>
      </w:r>
      <w:r w:rsidR="007A75B3" w:rsidRPr="00B90D1D">
        <w:t xml:space="preserve"> recommendations </w:t>
      </w:r>
      <w:r w:rsidR="008866A4" w:rsidRPr="00B90D1D">
        <w:t>that</w:t>
      </w:r>
      <w:r w:rsidR="00D4320D" w:rsidRPr="00B90D1D">
        <w:t xml:space="preserve"> </w:t>
      </w:r>
      <w:r w:rsidR="008866A4" w:rsidRPr="00B90D1D">
        <w:t xml:space="preserve">are </w:t>
      </w:r>
      <w:r w:rsidR="007A75B3" w:rsidRPr="00B90D1D">
        <w:t xml:space="preserve">co-produced with </w:t>
      </w:r>
      <w:r w:rsidR="008866A4" w:rsidRPr="00B90D1D">
        <w:t xml:space="preserve">local </w:t>
      </w:r>
      <w:r w:rsidR="007A75B3" w:rsidRPr="00B90D1D">
        <w:t xml:space="preserve">citizens </w:t>
      </w:r>
      <w:r w:rsidR="003441CB" w:rsidRPr="00B90D1D">
        <w:t>or</w:t>
      </w:r>
      <w:r w:rsidR="008866A4" w:rsidRPr="00B90D1D">
        <w:t xml:space="preserve"> stakeholders </w:t>
      </w:r>
      <w:r w:rsidR="007A75B3" w:rsidRPr="00B90D1D">
        <w:t>where possible</w:t>
      </w:r>
      <w:r w:rsidR="00D4320D" w:rsidRPr="00B90D1D">
        <w:t>.</w:t>
      </w:r>
    </w:p>
    <w:p w:rsidR="003241CD" w:rsidRPr="00B90D1D" w:rsidRDefault="003241CD" w:rsidP="003241CD"/>
    <w:p w:rsidR="005F14B2" w:rsidRPr="00F74B17" w:rsidRDefault="006423EE" w:rsidP="003241CD">
      <w:pPr>
        <w:rPr>
          <w:b/>
        </w:rPr>
      </w:pPr>
      <w:r>
        <w:rPr>
          <w:b/>
        </w:rPr>
        <w:t>Other aims include</w:t>
      </w:r>
    </w:p>
    <w:p w:rsidR="007924B5" w:rsidRPr="00B90D1D" w:rsidRDefault="007924B5" w:rsidP="007924B5">
      <w:pPr>
        <w:pStyle w:val="ListParagraph"/>
        <w:numPr>
          <w:ilvl w:val="0"/>
          <w:numId w:val="3"/>
        </w:numPr>
      </w:pPr>
      <w:r w:rsidRPr="00B90D1D">
        <w:t>Identifying other studies</w:t>
      </w:r>
      <w:r w:rsidR="00ED7B42" w:rsidRPr="00B90D1D">
        <w:t xml:space="preserve"> that</w:t>
      </w:r>
      <w:r w:rsidRPr="00B90D1D">
        <w:t xml:space="preserve"> are currently taking place.</w:t>
      </w:r>
    </w:p>
    <w:p w:rsidR="005F14B2" w:rsidRPr="00B90D1D" w:rsidRDefault="005F14B2" w:rsidP="005F14B2">
      <w:pPr>
        <w:pStyle w:val="ListParagraph"/>
        <w:numPr>
          <w:ilvl w:val="0"/>
          <w:numId w:val="3"/>
        </w:numPr>
      </w:pPr>
      <w:r w:rsidRPr="00B90D1D">
        <w:t>Understanding the public sector equality role, how this is applied in practice</w:t>
      </w:r>
      <w:r w:rsidR="007924B5" w:rsidRPr="00B90D1D">
        <w:t xml:space="preserve"> and whether more could be done</w:t>
      </w:r>
      <w:r w:rsidRPr="00B90D1D">
        <w:t>.</w:t>
      </w:r>
    </w:p>
    <w:p w:rsidR="008866A4" w:rsidRPr="00B90D1D" w:rsidRDefault="008866A4" w:rsidP="008866A4">
      <w:pPr>
        <w:pStyle w:val="ListParagraph"/>
        <w:numPr>
          <w:ilvl w:val="0"/>
          <w:numId w:val="3"/>
        </w:numPr>
      </w:pPr>
      <w:r w:rsidRPr="00B90D1D">
        <w:t>Drawing on the views and experience of local professionals and non-statutory organisations.</w:t>
      </w:r>
    </w:p>
    <w:p w:rsidR="007924B5" w:rsidRPr="00B90D1D" w:rsidRDefault="007924B5" w:rsidP="007924B5">
      <w:pPr>
        <w:pStyle w:val="ListParagraph"/>
        <w:numPr>
          <w:ilvl w:val="0"/>
          <w:numId w:val="3"/>
        </w:numPr>
      </w:pPr>
      <w:r w:rsidRPr="00B90D1D">
        <w:t>Seeking external expert perspectives that may challenge conventional thinking.</w:t>
      </w:r>
    </w:p>
    <w:p w:rsidR="005F14B2" w:rsidRDefault="005F14B2" w:rsidP="005F14B2">
      <w:pPr>
        <w:pStyle w:val="ListParagraph"/>
        <w:numPr>
          <w:ilvl w:val="0"/>
          <w:numId w:val="3"/>
        </w:numPr>
      </w:pPr>
      <w:r w:rsidRPr="00B90D1D">
        <w:t>Identifying gaps in provision or in partnership working where there are opportunities for the City Council to take a leadership role.</w:t>
      </w:r>
    </w:p>
    <w:p w:rsidR="008013AB" w:rsidRPr="00341702" w:rsidRDefault="008013AB" w:rsidP="008013AB">
      <w:pPr>
        <w:numPr>
          <w:ilvl w:val="0"/>
          <w:numId w:val="3"/>
        </w:numPr>
        <w:jc w:val="both"/>
      </w:pPr>
      <w:r>
        <w:t>Testing the claim that Oxford City Council does all it can to make Oxford a fairer, more equal place.</w:t>
      </w:r>
    </w:p>
    <w:p w:rsidR="005F14B2" w:rsidRPr="00B90D1D" w:rsidRDefault="005F14B2" w:rsidP="003241CD"/>
    <w:p w:rsidR="00C247CE" w:rsidRPr="00F74B17" w:rsidRDefault="00F74B17" w:rsidP="003241CD">
      <w:pPr>
        <w:rPr>
          <w:b/>
        </w:rPr>
      </w:pPr>
      <w:r w:rsidRPr="00F74B17">
        <w:rPr>
          <w:b/>
        </w:rPr>
        <w:t>Out of scope</w:t>
      </w:r>
    </w:p>
    <w:p w:rsidR="00933A8D" w:rsidRPr="00B90D1D" w:rsidRDefault="00933A8D" w:rsidP="00C247CE">
      <w:pPr>
        <w:pStyle w:val="ListParagraph"/>
        <w:numPr>
          <w:ilvl w:val="0"/>
          <w:numId w:val="3"/>
        </w:numPr>
      </w:pPr>
      <w:r w:rsidRPr="00B90D1D">
        <w:t xml:space="preserve">Commissioning new </w:t>
      </w:r>
      <w:r w:rsidR="00B85F7F" w:rsidRPr="00B90D1D">
        <w:t xml:space="preserve">academic or </w:t>
      </w:r>
      <w:r w:rsidRPr="00B90D1D">
        <w:t>statistical research</w:t>
      </w:r>
      <w:r w:rsidR="00ED7B42" w:rsidRPr="00B90D1D">
        <w:t>.</w:t>
      </w:r>
    </w:p>
    <w:p w:rsidR="00C247CE" w:rsidRPr="00B90D1D" w:rsidRDefault="00C247CE" w:rsidP="00C247CE">
      <w:pPr>
        <w:pStyle w:val="ListParagraph"/>
        <w:numPr>
          <w:ilvl w:val="0"/>
          <w:numId w:val="3"/>
        </w:numPr>
      </w:pPr>
      <w:r w:rsidRPr="00B90D1D">
        <w:t>Duplicating the work of other agencies such as O</w:t>
      </w:r>
      <w:r w:rsidR="00FC7E0F" w:rsidRPr="00B90D1D">
        <w:t xml:space="preserve">xfordshire </w:t>
      </w:r>
      <w:r w:rsidRPr="00B90D1D">
        <w:t>C</w:t>
      </w:r>
      <w:r w:rsidR="00FC7E0F" w:rsidRPr="00B90D1D">
        <w:t xml:space="preserve">linical </w:t>
      </w:r>
      <w:r w:rsidRPr="00B90D1D">
        <w:t>C</w:t>
      </w:r>
      <w:r w:rsidR="00FC7E0F" w:rsidRPr="00B90D1D">
        <w:t xml:space="preserve">ommissioning </w:t>
      </w:r>
      <w:r w:rsidRPr="00B90D1D">
        <w:t>G</w:t>
      </w:r>
      <w:r w:rsidR="00FC7E0F" w:rsidRPr="00B90D1D">
        <w:t>roup</w:t>
      </w:r>
      <w:r w:rsidR="004321E0">
        <w:t xml:space="preserve"> and Oxfordshire County Council</w:t>
      </w:r>
      <w:r w:rsidR="00ED7B42" w:rsidRPr="00B90D1D">
        <w:t>.</w:t>
      </w:r>
    </w:p>
    <w:p w:rsidR="00C247CE" w:rsidRPr="00B90D1D" w:rsidRDefault="00C247CE" w:rsidP="003241CD">
      <w:pPr>
        <w:pStyle w:val="ListParagraph"/>
        <w:numPr>
          <w:ilvl w:val="0"/>
          <w:numId w:val="3"/>
        </w:numPr>
      </w:pPr>
      <w:r w:rsidRPr="00B90D1D">
        <w:lastRenderedPageBreak/>
        <w:t>Focusing on areas where the City Council currently has little influence</w:t>
      </w:r>
      <w:r w:rsidR="00BF7ED8" w:rsidRPr="00B90D1D">
        <w:t xml:space="preserve"> e.g. Children’s Centres</w:t>
      </w:r>
      <w:r w:rsidR="00ED7B42" w:rsidRPr="00B90D1D">
        <w:t>.</w:t>
      </w:r>
    </w:p>
    <w:p w:rsidR="00C247CE" w:rsidRDefault="00C247CE" w:rsidP="003241CD">
      <w:pPr>
        <w:rPr>
          <w:i/>
        </w:rPr>
      </w:pPr>
    </w:p>
    <w:p w:rsidR="006423EE" w:rsidRDefault="006423EE" w:rsidP="003241CD">
      <w:pPr>
        <w:rPr>
          <w:b/>
        </w:rPr>
      </w:pPr>
      <w:r w:rsidRPr="006423EE">
        <w:rPr>
          <w:b/>
        </w:rPr>
        <w:t>Methodology</w:t>
      </w:r>
    </w:p>
    <w:p w:rsidR="006423EE" w:rsidRPr="006423EE" w:rsidRDefault="006423EE" w:rsidP="006423EE">
      <w:pPr>
        <w:rPr>
          <w:rFonts w:eastAsia="Times New Roman"/>
        </w:rPr>
      </w:pPr>
      <w:r w:rsidRPr="006423EE">
        <w:rPr>
          <w:rFonts w:eastAsia="Times New Roman"/>
        </w:rPr>
        <w:t xml:space="preserve">Evidence gathering </w:t>
      </w:r>
      <w:r w:rsidR="00170CE8">
        <w:rPr>
          <w:rFonts w:eastAsia="Times New Roman"/>
        </w:rPr>
        <w:t>methods i</w:t>
      </w:r>
      <w:r w:rsidRPr="006423EE">
        <w:rPr>
          <w:rFonts w:eastAsia="Times New Roman"/>
        </w:rPr>
        <w:t>nclude:</w:t>
      </w:r>
    </w:p>
    <w:p w:rsidR="00170CE8" w:rsidRPr="006423EE" w:rsidRDefault="00170CE8" w:rsidP="00170CE8">
      <w:pPr>
        <w:numPr>
          <w:ilvl w:val="0"/>
          <w:numId w:val="4"/>
        </w:numPr>
        <w:rPr>
          <w:rFonts w:eastAsia="Times New Roman"/>
        </w:rPr>
      </w:pPr>
      <w:r>
        <w:rPr>
          <w:rFonts w:eastAsia="Times New Roman"/>
        </w:rPr>
        <w:t>Review of literature, policy documents and r</w:t>
      </w:r>
      <w:r w:rsidRPr="006423EE">
        <w:rPr>
          <w:rFonts w:eastAsia="Times New Roman"/>
        </w:rPr>
        <w:t>esearch data.</w:t>
      </w:r>
    </w:p>
    <w:p w:rsidR="00170CE8" w:rsidRDefault="00375410" w:rsidP="006423EE">
      <w:pPr>
        <w:numPr>
          <w:ilvl w:val="0"/>
          <w:numId w:val="4"/>
        </w:numPr>
        <w:rPr>
          <w:rFonts w:eastAsia="Times New Roman"/>
        </w:rPr>
      </w:pPr>
      <w:r>
        <w:rPr>
          <w:rFonts w:eastAsia="Times New Roman"/>
        </w:rPr>
        <w:t>Call for</w:t>
      </w:r>
      <w:r w:rsidR="00170CE8">
        <w:rPr>
          <w:rFonts w:eastAsia="Times New Roman"/>
        </w:rPr>
        <w:t xml:space="preserve"> evidence.</w:t>
      </w:r>
    </w:p>
    <w:p w:rsidR="006423EE" w:rsidRPr="006423EE" w:rsidRDefault="00170CE8" w:rsidP="006423EE">
      <w:pPr>
        <w:numPr>
          <w:ilvl w:val="0"/>
          <w:numId w:val="4"/>
        </w:numPr>
        <w:rPr>
          <w:rFonts w:eastAsia="Times New Roman"/>
        </w:rPr>
      </w:pPr>
      <w:r>
        <w:rPr>
          <w:rFonts w:eastAsia="Times New Roman"/>
        </w:rPr>
        <w:t>Evidence provided at public hearings and workshops.</w:t>
      </w:r>
    </w:p>
    <w:p w:rsidR="006423EE" w:rsidRPr="00170CE8" w:rsidRDefault="006423EE" w:rsidP="00170CE8">
      <w:pPr>
        <w:numPr>
          <w:ilvl w:val="0"/>
          <w:numId w:val="4"/>
        </w:numPr>
        <w:rPr>
          <w:rFonts w:eastAsia="Times New Roman"/>
        </w:rPr>
      </w:pPr>
      <w:r w:rsidRPr="006423EE">
        <w:rPr>
          <w:rFonts w:eastAsia="Times New Roman"/>
        </w:rPr>
        <w:t>Undertaking site visits e.g. to a food bank, health centre etc.</w:t>
      </w:r>
    </w:p>
    <w:p w:rsidR="006423EE" w:rsidRDefault="006423EE" w:rsidP="006423EE">
      <w:pPr>
        <w:numPr>
          <w:ilvl w:val="0"/>
          <w:numId w:val="4"/>
        </w:numPr>
        <w:rPr>
          <w:rFonts w:eastAsia="Times New Roman"/>
        </w:rPr>
      </w:pPr>
      <w:r w:rsidRPr="006423EE">
        <w:rPr>
          <w:rFonts w:eastAsia="Times New Roman"/>
        </w:rPr>
        <w:t>Considering what could be learnt from other local authorities.</w:t>
      </w:r>
    </w:p>
    <w:p w:rsidR="002917DC" w:rsidRDefault="002917DC" w:rsidP="002917DC">
      <w:pPr>
        <w:ind w:left="720"/>
        <w:rPr>
          <w:rFonts w:eastAsia="Times New Roman"/>
        </w:rPr>
      </w:pPr>
    </w:p>
    <w:p w:rsidR="00497A81" w:rsidRPr="00497A81" w:rsidRDefault="00497A81" w:rsidP="006423EE">
      <w:pPr>
        <w:rPr>
          <w:rFonts w:eastAsia="Times New Roman"/>
          <w:b/>
        </w:rPr>
      </w:pPr>
      <w:r>
        <w:rPr>
          <w:rFonts w:eastAsia="Times New Roman"/>
          <w:b/>
        </w:rPr>
        <w:t>Indicative timeline</w:t>
      </w:r>
    </w:p>
    <w:p w:rsidR="00497A81" w:rsidRDefault="00497A81" w:rsidP="006423EE">
      <w:pPr>
        <w:rPr>
          <w:rFonts w:eastAsia="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97A81" w:rsidRPr="00497A81" w:rsidTr="00497A81">
        <w:tc>
          <w:tcPr>
            <w:tcW w:w="9180" w:type="dxa"/>
            <w:shd w:val="clear" w:color="auto" w:fill="E0E0E0"/>
          </w:tcPr>
          <w:p w:rsidR="00497A81" w:rsidRPr="00497A81" w:rsidRDefault="00497A81" w:rsidP="00497A81">
            <w:pPr>
              <w:rPr>
                <w:rFonts w:eastAsia="Times New Roman" w:cs="Times New Roman"/>
              </w:rPr>
            </w:pPr>
            <w:r w:rsidRPr="00497A81">
              <w:rPr>
                <w:rFonts w:eastAsia="Times New Roman" w:cs="Times New Roman"/>
              </w:rPr>
              <w:t>October 2014</w:t>
            </w:r>
          </w:p>
        </w:tc>
      </w:tr>
      <w:tr w:rsidR="00497A81" w:rsidRPr="00497A81" w:rsidTr="00497A81">
        <w:tc>
          <w:tcPr>
            <w:tcW w:w="9180" w:type="dxa"/>
          </w:tcPr>
          <w:p w:rsidR="00497A81" w:rsidRPr="00497A81" w:rsidRDefault="00497A81" w:rsidP="00497A81">
            <w:pPr>
              <w:rPr>
                <w:rFonts w:eastAsia="Times New Roman" w:cs="Times New Roman"/>
              </w:rPr>
            </w:pPr>
            <w:r w:rsidRPr="00497A81">
              <w:rPr>
                <w:rFonts w:eastAsia="Times New Roman" w:cs="Times New Roman"/>
              </w:rPr>
              <w:t>Panel terms of reference considered by Scrutiny Committee on 6 October.</w:t>
            </w:r>
          </w:p>
          <w:p w:rsidR="00497A81" w:rsidRPr="00497A81" w:rsidRDefault="00497A81" w:rsidP="00497A81">
            <w:pPr>
              <w:rPr>
                <w:rFonts w:eastAsia="Times New Roman" w:cs="Times New Roman"/>
              </w:rPr>
            </w:pPr>
            <w:r w:rsidRPr="00497A81">
              <w:rPr>
                <w:rFonts w:eastAsia="Times New Roman" w:cs="Times New Roman"/>
              </w:rPr>
              <w:t>Panel members meet to agree area of focus and next steps.</w:t>
            </w:r>
          </w:p>
          <w:p w:rsidR="00497A81" w:rsidRPr="00497A81" w:rsidRDefault="00497A81" w:rsidP="00497A81">
            <w:pPr>
              <w:rPr>
                <w:rFonts w:eastAsia="Times New Roman" w:cs="Times New Roman"/>
              </w:rPr>
            </w:pPr>
            <w:r w:rsidRPr="00497A81">
              <w:rPr>
                <w:rFonts w:eastAsia="Times New Roman" w:cs="Times New Roman"/>
              </w:rPr>
              <w:t>Terms of reference updated.</w:t>
            </w:r>
          </w:p>
          <w:p w:rsidR="00497A81" w:rsidRPr="00497A81" w:rsidRDefault="00497A81" w:rsidP="00497A81">
            <w:pPr>
              <w:rPr>
                <w:rFonts w:eastAsia="Times New Roman" w:cs="Times New Roman"/>
              </w:rPr>
            </w:pPr>
            <w:r w:rsidRPr="00497A81">
              <w:rPr>
                <w:rFonts w:eastAsia="Times New Roman" w:cs="Times New Roman"/>
              </w:rPr>
              <w:t>Evidence gathering is planned.</w:t>
            </w:r>
          </w:p>
        </w:tc>
      </w:tr>
      <w:tr w:rsidR="00497A81" w:rsidRPr="00497A81" w:rsidTr="00497A81">
        <w:trPr>
          <w:trHeight w:val="191"/>
        </w:trPr>
        <w:tc>
          <w:tcPr>
            <w:tcW w:w="9180" w:type="dxa"/>
            <w:tcBorders>
              <w:bottom w:val="single" w:sz="4" w:space="0" w:color="auto"/>
            </w:tcBorders>
            <w:shd w:val="clear" w:color="auto" w:fill="E6E6E6"/>
          </w:tcPr>
          <w:p w:rsidR="00497A81" w:rsidRPr="00497A81" w:rsidRDefault="00497A81" w:rsidP="00497A81">
            <w:pPr>
              <w:keepNext/>
              <w:ind w:left="360" w:hanging="360"/>
              <w:outlineLvl w:val="1"/>
              <w:rPr>
                <w:rFonts w:eastAsia="Times New Roman" w:cs="Times New Roman"/>
              </w:rPr>
            </w:pPr>
            <w:r w:rsidRPr="00497A81">
              <w:rPr>
                <w:rFonts w:eastAsia="Times New Roman" w:cs="Times New Roman"/>
              </w:rPr>
              <w:t>November 2014</w:t>
            </w:r>
          </w:p>
        </w:tc>
      </w:tr>
      <w:tr w:rsidR="00497A81" w:rsidRPr="00497A81" w:rsidTr="00497A81">
        <w:trPr>
          <w:trHeight w:val="437"/>
        </w:trPr>
        <w:tc>
          <w:tcPr>
            <w:tcW w:w="9180" w:type="dxa"/>
          </w:tcPr>
          <w:p w:rsidR="00497A81" w:rsidRPr="00497A81" w:rsidRDefault="00497A81" w:rsidP="00497A81">
            <w:pPr>
              <w:rPr>
                <w:rFonts w:eastAsia="Times New Roman"/>
              </w:rPr>
            </w:pPr>
            <w:r w:rsidRPr="00497A81">
              <w:rPr>
                <w:rFonts w:eastAsia="Times New Roman"/>
              </w:rPr>
              <w:t>Review terms of reference considered by Scrutiny Committee on 10 November.</w:t>
            </w:r>
          </w:p>
          <w:p w:rsidR="00497A81" w:rsidRPr="00497A81" w:rsidRDefault="00497A81" w:rsidP="00497A81">
            <w:pPr>
              <w:rPr>
                <w:rFonts w:eastAsia="Times New Roman"/>
              </w:rPr>
            </w:pPr>
            <w:r w:rsidRPr="00497A81">
              <w:rPr>
                <w:rFonts w:eastAsia="Times New Roman"/>
              </w:rPr>
              <w:t>Evidence gathering begins.</w:t>
            </w:r>
          </w:p>
        </w:tc>
      </w:tr>
      <w:tr w:rsidR="00497A81" w:rsidRPr="00497A81" w:rsidTr="00497A81">
        <w:trPr>
          <w:trHeight w:val="245"/>
        </w:trPr>
        <w:tc>
          <w:tcPr>
            <w:tcW w:w="9180" w:type="dxa"/>
            <w:tcBorders>
              <w:bottom w:val="single" w:sz="4" w:space="0" w:color="auto"/>
            </w:tcBorders>
            <w:shd w:val="clear" w:color="auto" w:fill="E6E6E6"/>
          </w:tcPr>
          <w:p w:rsidR="00497A81" w:rsidRPr="00497A81" w:rsidRDefault="00497A81" w:rsidP="00497A81">
            <w:pPr>
              <w:keepNext/>
              <w:outlineLvl w:val="1"/>
              <w:rPr>
                <w:rFonts w:eastAsia="Times New Roman" w:cs="Times New Roman"/>
              </w:rPr>
            </w:pPr>
            <w:r w:rsidRPr="00497A81">
              <w:rPr>
                <w:rFonts w:eastAsia="Times New Roman" w:cs="Times New Roman"/>
              </w:rPr>
              <w:t>December 2014 - January 2015</w:t>
            </w:r>
          </w:p>
        </w:tc>
      </w:tr>
      <w:tr w:rsidR="00497A81" w:rsidRPr="00497A81" w:rsidTr="00497A81">
        <w:trPr>
          <w:trHeight w:val="365"/>
        </w:trPr>
        <w:tc>
          <w:tcPr>
            <w:tcW w:w="9180" w:type="dxa"/>
          </w:tcPr>
          <w:p w:rsidR="00497A81" w:rsidRPr="00497A81" w:rsidRDefault="00497A81" w:rsidP="00497A81">
            <w:pPr>
              <w:rPr>
                <w:rFonts w:eastAsia="Times New Roman"/>
              </w:rPr>
            </w:pPr>
            <w:r w:rsidRPr="00497A81">
              <w:rPr>
                <w:rFonts w:eastAsia="Times New Roman"/>
              </w:rPr>
              <w:t>Evidence gathering continues but the Finance Panel’s Budget Scrutiny review takes priority.</w:t>
            </w:r>
          </w:p>
        </w:tc>
      </w:tr>
      <w:tr w:rsidR="00497A81" w:rsidRPr="00497A81" w:rsidTr="00497A81">
        <w:tc>
          <w:tcPr>
            <w:tcW w:w="9180" w:type="dxa"/>
            <w:shd w:val="clear" w:color="auto" w:fill="E0E0E0"/>
          </w:tcPr>
          <w:p w:rsidR="00497A81" w:rsidRPr="00497A81" w:rsidRDefault="00497A81" w:rsidP="00497A81">
            <w:pPr>
              <w:rPr>
                <w:rFonts w:eastAsia="Times New Roman" w:cs="Times New Roman"/>
              </w:rPr>
            </w:pPr>
            <w:r w:rsidRPr="00497A81">
              <w:rPr>
                <w:rFonts w:eastAsia="Times New Roman" w:cs="Times New Roman"/>
              </w:rPr>
              <w:t>February 2015</w:t>
            </w:r>
          </w:p>
        </w:tc>
      </w:tr>
      <w:tr w:rsidR="00497A81" w:rsidRPr="00497A81" w:rsidTr="00497A81">
        <w:tc>
          <w:tcPr>
            <w:tcW w:w="9180" w:type="dxa"/>
          </w:tcPr>
          <w:p w:rsidR="00497A81" w:rsidRPr="00497A81" w:rsidRDefault="00497A81" w:rsidP="00497A81">
            <w:pPr>
              <w:rPr>
                <w:rFonts w:eastAsia="Times New Roman" w:cs="Times New Roman"/>
              </w:rPr>
            </w:pPr>
            <w:r w:rsidRPr="00497A81">
              <w:rPr>
                <w:rFonts w:eastAsia="Times New Roman" w:cs="Times New Roman"/>
              </w:rPr>
              <w:t>Final evidence gathering takes place.</w:t>
            </w:r>
          </w:p>
          <w:p w:rsidR="00497A81" w:rsidRPr="00497A81" w:rsidRDefault="00497A81" w:rsidP="00497A81">
            <w:pPr>
              <w:rPr>
                <w:rFonts w:eastAsia="Times New Roman" w:cs="Times New Roman"/>
              </w:rPr>
            </w:pPr>
            <w:r w:rsidRPr="00497A81">
              <w:rPr>
                <w:rFonts w:eastAsia="Times New Roman" w:cs="Times New Roman"/>
              </w:rPr>
              <w:t>Panel meets to review evidence and identify recommendation areas.</w:t>
            </w:r>
          </w:p>
          <w:p w:rsidR="00497A81" w:rsidRPr="00497A81" w:rsidRDefault="00497A81" w:rsidP="00497A81">
            <w:pPr>
              <w:rPr>
                <w:rFonts w:eastAsia="Times New Roman" w:cs="Times New Roman"/>
              </w:rPr>
            </w:pPr>
            <w:r w:rsidRPr="00497A81">
              <w:rPr>
                <w:rFonts w:eastAsia="Times New Roman" w:cs="Times New Roman"/>
              </w:rPr>
              <w:t>Report drafted around recommendation areas.</w:t>
            </w:r>
          </w:p>
        </w:tc>
      </w:tr>
      <w:tr w:rsidR="00497A81" w:rsidRPr="00497A81" w:rsidTr="00497A81">
        <w:tc>
          <w:tcPr>
            <w:tcW w:w="9180" w:type="dxa"/>
            <w:shd w:val="clear" w:color="auto" w:fill="E0E0E0"/>
          </w:tcPr>
          <w:p w:rsidR="00497A81" w:rsidRPr="00497A81" w:rsidRDefault="00497A81" w:rsidP="00497A81">
            <w:pPr>
              <w:rPr>
                <w:rFonts w:eastAsia="Times New Roman" w:cs="Times New Roman"/>
              </w:rPr>
            </w:pPr>
            <w:r w:rsidRPr="00497A81">
              <w:rPr>
                <w:rFonts w:eastAsia="Times New Roman" w:cs="Times New Roman"/>
              </w:rPr>
              <w:t>March 2015</w:t>
            </w:r>
          </w:p>
        </w:tc>
      </w:tr>
      <w:tr w:rsidR="00497A81" w:rsidRPr="00497A81" w:rsidTr="00497A81">
        <w:tc>
          <w:tcPr>
            <w:tcW w:w="9180" w:type="dxa"/>
          </w:tcPr>
          <w:p w:rsidR="00497A81" w:rsidRDefault="00497A81" w:rsidP="00497A81">
            <w:pPr>
              <w:rPr>
                <w:rFonts w:eastAsia="Times New Roman" w:cs="Times New Roman"/>
              </w:rPr>
            </w:pPr>
            <w:r w:rsidRPr="00497A81">
              <w:rPr>
                <w:rFonts w:eastAsia="Times New Roman" w:cs="Times New Roman"/>
              </w:rPr>
              <w:t xml:space="preserve">Panel </w:t>
            </w:r>
            <w:r>
              <w:rPr>
                <w:rFonts w:eastAsia="Times New Roman" w:cs="Times New Roman"/>
              </w:rPr>
              <w:t>finalise report and</w:t>
            </w:r>
            <w:r w:rsidRPr="00497A81">
              <w:rPr>
                <w:rFonts w:eastAsia="Times New Roman" w:cs="Times New Roman"/>
              </w:rPr>
              <w:t xml:space="preserve"> recommendations.</w:t>
            </w:r>
          </w:p>
          <w:p w:rsidR="00497A81" w:rsidRPr="00497A81" w:rsidRDefault="00497A81" w:rsidP="00497A81">
            <w:pPr>
              <w:rPr>
                <w:rFonts w:eastAsia="Times New Roman" w:cs="Times New Roman"/>
              </w:rPr>
            </w:pPr>
            <w:r>
              <w:rPr>
                <w:rFonts w:eastAsia="Times New Roman" w:cs="Times New Roman"/>
              </w:rPr>
              <w:t>R</w:t>
            </w:r>
            <w:r w:rsidRPr="00497A81">
              <w:rPr>
                <w:rFonts w:eastAsia="Times New Roman" w:cs="Times New Roman"/>
              </w:rPr>
              <w:t xml:space="preserve">eport to Scrutiny Committee meeting </w:t>
            </w:r>
            <w:r>
              <w:rPr>
                <w:rFonts w:eastAsia="Times New Roman" w:cs="Times New Roman"/>
              </w:rPr>
              <w:t>on</w:t>
            </w:r>
            <w:r w:rsidRPr="00497A81">
              <w:rPr>
                <w:rFonts w:eastAsia="Times New Roman" w:cs="Times New Roman"/>
              </w:rPr>
              <w:t xml:space="preserve"> 23 March.</w:t>
            </w:r>
          </w:p>
          <w:p w:rsidR="00497A81" w:rsidRPr="00497A81" w:rsidRDefault="00497A81" w:rsidP="00497A81">
            <w:pPr>
              <w:rPr>
                <w:rFonts w:eastAsia="Times New Roman" w:cs="Times New Roman"/>
              </w:rPr>
            </w:pPr>
            <w:r w:rsidRPr="00497A81">
              <w:rPr>
                <w:rFonts w:eastAsia="Times New Roman" w:cs="Times New Roman"/>
              </w:rPr>
              <w:t>Recommendations to City Executive Board on 1 April.</w:t>
            </w:r>
          </w:p>
        </w:tc>
      </w:tr>
    </w:tbl>
    <w:p w:rsidR="00497A81" w:rsidRDefault="00497A81"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p w:rsidR="00375410" w:rsidRDefault="00375410" w:rsidP="006423EE">
      <w:pPr>
        <w:rPr>
          <w:rFonts w:eastAsia="Times New Roman"/>
        </w:rPr>
      </w:pPr>
    </w:p>
    <w:sectPr w:rsidR="00375410" w:rsidSect="00B90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CD" w:rsidRDefault="003241CD" w:rsidP="003241CD">
      <w:r>
        <w:separator/>
      </w:r>
    </w:p>
  </w:endnote>
  <w:endnote w:type="continuationSeparator" w:id="0">
    <w:p w:rsidR="003241CD" w:rsidRDefault="003241CD" w:rsidP="0032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CD" w:rsidRDefault="003241CD" w:rsidP="003241CD">
      <w:r>
        <w:separator/>
      </w:r>
    </w:p>
  </w:footnote>
  <w:footnote w:type="continuationSeparator" w:id="0">
    <w:p w:rsidR="003241CD" w:rsidRDefault="003241CD" w:rsidP="00324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1426"/>
    <w:multiLevelType w:val="hybridMultilevel"/>
    <w:tmpl w:val="EE62D16C"/>
    <w:lvl w:ilvl="0" w:tplc="68F86B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52C1E"/>
    <w:multiLevelType w:val="hybridMultilevel"/>
    <w:tmpl w:val="649E779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821318D"/>
    <w:multiLevelType w:val="hybridMultilevel"/>
    <w:tmpl w:val="72DAA3D8"/>
    <w:lvl w:ilvl="0" w:tplc="0DBA0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75687E"/>
    <w:multiLevelType w:val="hybridMultilevel"/>
    <w:tmpl w:val="D920441E"/>
    <w:lvl w:ilvl="0" w:tplc="74EE45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2700A4"/>
    <w:multiLevelType w:val="hybridMultilevel"/>
    <w:tmpl w:val="070CBF32"/>
    <w:lvl w:ilvl="0" w:tplc="A47494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4C"/>
    <w:rsid w:val="00007C47"/>
    <w:rsid w:val="00014F92"/>
    <w:rsid w:val="00053EEE"/>
    <w:rsid w:val="00092F0E"/>
    <w:rsid w:val="000A584E"/>
    <w:rsid w:val="000B4310"/>
    <w:rsid w:val="000F3BF3"/>
    <w:rsid w:val="001655D8"/>
    <w:rsid w:val="00170CE8"/>
    <w:rsid w:val="00197E2A"/>
    <w:rsid w:val="001E5E16"/>
    <w:rsid w:val="001F33DF"/>
    <w:rsid w:val="00207A1B"/>
    <w:rsid w:val="00267A70"/>
    <w:rsid w:val="002777D5"/>
    <w:rsid w:val="002917DC"/>
    <w:rsid w:val="002A5B2D"/>
    <w:rsid w:val="002B124D"/>
    <w:rsid w:val="003241CD"/>
    <w:rsid w:val="003441CB"/>
    <w:rsid w:val="00353A63"/>
    <w:rsid w:val="00375410"/>
    <w:rsid w:val="00384CE6"/>
    <w:rsid w:val="003A7146"/>
    <w:rsid w:val="003B5C64"/>
    <w:rsid w:val="003C604A"/>
    <w:rsid w:val="003F1679"/>
    <w:rsid w:val="004000D7"/>
    <w:rsid w:val="0043142A"/>
    <w:rsid w:val="004321E0"/>
    <w:rsid w:val="00484A36"/>
    <w:rsid w:val="004900DD"/>
    <w:rsid w:val="00497A81"/>
    <w:rsid w:val="004B1687"/>
    <w:rsid w:val="004D2183"/>
    <w:rsid w:val="00504E43"/>
    <w:rsid w:val="0053698A"/>
    <w:rsid w:val="005F14B2"/>
    <w:rsid w:val="005F3625"/>
    <w:rsid w:val="0064069E"/>
    <w:rsid w:val="006423EE"/>
    <w:rsid w:val="00663197"/>
    <w:rsid w:val="00665175"/>
    <w:rsid w:val="00670158"/>
    <w:rsid w:val="006A064C"/>
    <w:rsid w:val="00735CF4"/>
    <w:rsid w:val="007908F4"/>
    <w:rsid w:val="0079090F"/>
    <w:rsid w:val="007924B5"/>
    <w:rsid w:val="00797E3C"/>
    <w:rsid w:val="007A75B3"/>
    <w:rsid w:val="007E0E8D"/>
    <w:rsid w:val="007F28AE"/>
    <w:rsid w:val="007F740C"/>
    <w:rsid w:val="008013AB"/>
    <w:rsid w:val="00810DBF"/>
    <w:rsid w:val="00813BDC"/>
    <w:rsid w:val="00830D51"/>
    <w:rsid w:val="008866A4"/>
    <w:rsid w:val="008A22C6"/>
    <w:rsid w:val="008F25B3"/>
    <w:rsid w:val="009107F7"/>
    <w:rsid w:val="00916C65"/>
    <w:rsid w:val="00933A8D"/>
    <w:rsid w:val="009613B8"/>
    <w:rsid w:val="009C68F8"/>
    <w:rsid w:val="00A1458A"/>
    <w:rsid w:val="00A30907"/>
    <w:rsid w:val="00A414BA"/>
    <w:rsid w:val="00AA3E60"/>
    <w:rsid w:val="00AE5B3F"/>
    <w:rsid w:val="00AE7431"/>
    <w:rsid w:val="00B20F7F"/>
    <w:rsid w:val="00B3199D"/>
    <w:rsid w:val="00B8389A"/>
    <w:rsid w:val="00B85F7F"/>
    <w:rsid w:val="00B90D1D"/>
    <w:rsid w:val="00B97457"/>
    <w:rsid w:val="00BE638E"/>
    <w:rsid w:val="00BF7ED8"/>
    <w:rsid w:val="00C07F80"/>
    <w:rsid w:val="00C247CE"/>
    <w:rsid w:val="00C30D19"/>
    <w:rsid w:val="00C41462"/>
    <w:rsid w:val="00C444EA"/>
    <w:rsid w:val="00C50D8F"/>
    <w:rsid w:val="00C74746"/>
    <w:rsid w:val="00CC7F64"/>
    <w:rsid w:val="00D31ECD"/>
    <w:rsid w:val="00D4320D"/>
    <w:rsid w:val="00D62C36"/>
    <w:rsid w:val="00D662B5"/>
    <w:rsid w:val="00D973DF"/>
    <w:rsid w:val="00E24880"/>
    <w:rsid w:val="00E43E61"/>
    <w:rsid w:val="00E63330"/>
    <w:rsid w:val="00E73C33"/>
    <w:rsid w:val="00ED7B42"/>
    <w:rsid w:val="00F2248F"/>
    <w:rsid w:val="00F2742B"/>
    <w:rsid w:val="00F74B17"/>
    <w:rsid w:val="00FB3689"/>
    <w:rsid w:val="00FC76F1"/>
    <w:rsid w:val="00FC7E0F"/>
    <w:rsid w:val="00FD3A85"/>
    <w:rsid w:val="00FE0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1CD"/>
    <w:pPr>
      <w:tabs>
        <w:tab w:val="center" w:pos="4513"/>
        <w:tab w:val="right" w:pos="9026"/>
      </w:tabs>
    </w:pPr>
  </w:style>
  <w:style w:type="character" w:customStyle="1" w:styleId="HeaderChar">
    <w:name w:val="Header Char"/>
    <w:basedOn w:val="DefaultParagraphFont"/>
    <w:link w:val="Header"/>
    <w:uiPriority w:val="99"/>
    <w:rsid w:val="003241CD"/>
  </w:style>
  <w:style w:type="paragraph" w:styleId="Footer">
    <w:name w:val="footer"/>
    <w:basedOn w:val="Normal"/>
    <w:link w:val="FooterChar"/>
    <w:unhideWhenUsed/>
    <w:rsid w:val="003241CD"/>
    <w:pPr>
      <w:tabs>
        <w:tab w:val="center" w:pos="4513"/>
        <w:tab w:val="right" w:pos="9026"/>
      </w:tabs>
    </w:pPr>
  </w:style>
  <w:style w:type="character" w:customStyle="1" w:styleId="FooterChar">
    <w:name w:val="Footer Char"/>
    <w:basedOn w:val="DefaultParagraphFont"/>
    <w:link w:val="Footer"/>
    <w:rsid w:val="003241CD"/>
  </w:style>
  <w:style w:type="paragraph" w:styleId="ListParagraph">
    <w:name w:val="List Paragraph"/>
    <w:basedOn w:val="Normal"/>
    <w:uiPriority w:val="34"/>
    <w:qFormat/>
    <w:rsid w:val="003241CD"/>
    <w:pPr>
      <w:ind w:left="720"/>
      <w:contextualSpacing/>
    </w:pPr>
  </w:style>
  <w:style w:type="table" w:styleId="TableGrid">
    <w:name w:val="Table Grid"/>
    <w:basedOn w:val="TableNormal"/>
    <w:uiPriority w:val="59"/>
    <w:rsid w:val="0032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07A1B"/>
    <w:rPr>
      <w:color w:val="0000FF"/>
      <w:u w:val="single"/>
    </w:rPr>
  </w:style>
  <w:style w:type="character" w:styleId="FollowedHyperlink">
    <w:name w:val="FollowedHyperlink"/>
    <w:basedOn w:val="DefaultParagraphFont"/>
    <w:uiPriority w:val="99"/>
    <w:semiHidden/>
    <w:unhideWhenUsed/>
    <w:rsid w:val="00AE7431"/>
    <w:rPr>
      <w:color w:val="800080" w:themeColor="followedHyperlink"/>
      <w:u w:val="single"/>
    </w:rPr>
  </w:style>
  <w:style w:type="character" w:styleId="CommentReference">
    <w:name w:val="annotation reference"/>
    <w:basedOn w:val="DefaultParagraphFont"/>
    <w:uiPriority w:val="99"/>
    <w:semiHidden/>
    <w:unhideWhenUsed/>
    <w:rsid w:val="00D4320D"/>
    <w:rPr>
      <w:sz w:val="16"/>
      <w:szCs w:val="16"/>
    </w:rPr>
  </w:style>
  <w:style w:type="paragraph" w:styleId="CommentText">
    <w:name w:val="annotation text"/>
    <w:basedOn w:val="Normal"/>
    <w:link w:val="CommentTextChar"/>
    <w:uiPriority w:val="99"/>
    <w:semiHidden/>
    <w:unhideWhenUsed/>
    <w:rsid w:val="00D4320D"/>
    <w:rPr>
      <w:sz w:val="20"/>
      <w:szCs w:val="20"/>
    </w:rPr>
  </w:style>
  <w:style w:type="character" w:customStyle="1" w:styleId="CommentTextChar">
    <w:name w:val="Comment Text Char"/>
    <w:basedOn w:val="DefaultParagraphFont"/>
    <w:link w:val="CommentText"/>
    <w:uiPriority w:val="99"/>
    <w:semiHidden/>
    <w:rsid w:val="00D4320D"/>
    <w:rPr>
      <w:sz w:val="20"/>
      <w:szCs w:val="20"/>
    </w:rPr>
  </w:style>
  <w:style w:type="paragraph" w:styleId="CommentSubject">
    <w:name w:val="annotation subject"/>
    <w:basedOn w:val="CommentText"/>
    <w:next w:val="CommentText"/>
    <w:link w:val="CommentSubjectChar"/>
    <w:uiPriority w:val="99"/>
    <w:semiHidden/>
    <w:unhideWhenUsed/>
    <w:rsid w:val="00D4320D"/>
    <w:rPr>
      <w:b/>
      <w:bCs/>
    </w:rPr>
  </w:style>
  <w:style w:type="character" w:customStyle="1" w:styleId="CommentSubjectChar">
    <w:name w:val="Comment Subject Char"/>
    <w:basedOn w:val="CommentTextChar"/>
    <w:link w:val="CommentSubject"/>
    <w:uiPriority w:val="99"/>
    <w:semiHidden/>
    <w:rsid w:val="00D4320D"/>
    <w:rPr>
      <w:b/>
      <w:bCs/>
      <w:sz w:val="20"/>
      <w:szCs w:val="20"/>
    </w:rPr>
  </w:style>
  <w:style w:type="paragraph" w:styleId="BalloonText">
    <w:name w:val="Balloon Text"/>
    <w:basedOn w:val="Normal"/>
    <w:link w:val="BalloonTextChar"/>
    <w:uiPriority w:val="99"/>
    <w:semiHidden/>
    <w:unhideWhenUsed/>
    <w:rsid w:val="00D4320D"/>
    <w:rPr>
      <w:rFonts w:ascii="Tahoma" w:hAnsi="Tahoma" w:cs="Tahoma"/>
      <w:sz w:val="16"/>
      <w:szCs w:val="16"/>
    </w:rPr>
  </w:style>
  <w:style w:type="character" w:customStyle="1" w:styleId="BalloonTextChar">
    <w:name w:val="Balloon Text Char"/>
    <w:basedOn w:val="DefaultParagraphFont"/>
    <w:link w:val="BalloonText"/>
    <w:uiPriority w:val="99"/>
    <w:semiHidden/>
    <w:rsid w:val="00D43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1CD"/>
    <w:pPr>
      <w:tabs>
        <w:tab w:val="center" w:pos="4513"/>
        <w:tab w:val="right" w:pos="9026"/>
      </w:tabs>
    </w:pPr>
  </w:style>
  <w:style w:type="character" w:customStyle="1" w:styleId="HeaderChar">
    <w:name w:val="Header Char"/>
    <w:basedOn w:val="DefaultParagraphFont"/>
    <w:link w:val="Header"/>
    <w:uiPriority w:val="99"/>
    <w:rsid w:val="003241CD"/>
  </w:style>
  <w:style w:type="paragraph" w:styleId="Footer">
    <w:name w:val="footer"/>
    <w:basedOn w:val="Normal"/>
    <w:link w:val="FooterChar"/>
    <w:unhideWhenUsed/>
    <w:rsid w:val="003241CD"/>
    <w:pPr>
      <w:tabs>
        <w:tab w:val="center" w:pos="4513"/>
        <w:tab w:val="right" w:pos="9026"/>
      </w:tabs>
    </w:pPr>
  </w:style>
  <w:style w:type="character" w:customStyle="1" w:styleId="FooterChar">
    <w:name w:val="Footer Char"/>
    <w:basedOn w:val="DefaultParagraphFont"/>
    <w:link w:val="Footer"/>
    <w:rsid w:val="003241CD"/>
  </w:style>
  <w:style w:type="paragraph" w:styleId="ListParagraph">
    <w:name w:val="List Paragraph"/>
    <w:basedOn w:val="Normal"/>
    <w:uiPriority w:val="34"/>
    <w:qFormat/>
    <w:rsid w:val="003241CD"/>
    <w:pPr>
      <w:ind w:left="720"/>
      <w:contextualSpacing/>
    </w:pPr>
  </w:style>
  <w:style w:type="table" w:styleId="TableGrid">
    <w:name w:val="Table Grid"/>
    <w:basedOn w:val="TableNormal"/>
    <w:uiPriority w:val="59"/>
    <w:rsid w:val="0032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07A1B"/>
    <w:rPr>
      <w:color w:val="0000FF"/>
      <w:u w:val="single"/>
    </w:rPr>
  </w:style>
  <w:style w:type="character" w:styleId="FollowedHyperlink">
    <w:name w:val="FollowedHyperlink"/>
    <w:basedOn w:val="DefaultParagraphFont"/>
    <w:uiPriority w:val="99"/>
    <w:semiHidden/>
    <w:unhideWhenUsed/>
    <w:rsid w:val="00AE7431"/>
    <w:rPr>
      <w:color w:val="800080" w:themeColor="followedHyperlink"/>
      <w:u w:val="single"/>
    </w:rPr>
  </w:style>
  <w:style w:type="character" w:styleId="CommentReference">
    <w:name w:val="annotation reference"/>
    <w:basedOn w:val="DefaultParagraphFont"/>
    <w:uiPriority w:val="99"/>
    <w:semiHidden/>
    <w:unhideWhenUsed/>
    <w:rsid w:val="00D4320D"/>
    <w:rPr>
      <w:sz w:val="16"/>
      <w:szCs w:val="16"/>
    </w:rPr>
  </w:style>
  <w:style w:type="paragraph" w:styleId="CommentText">
    <w:name w:val="annotation text"/>
    <w:basedOn w:val="Normal"/>
    <w:link w:val="CommentTextChar"/>
    <w:uiPriority w:val="99"/>
    <w:semiHidden/>
    <w:unhideWhenUsed/>
    <w:rsid w:val="00D4320D"/>
    <w:rPr>
      <w:sz w:val="20"/>
      <w:szCs w:val="20"/>
    </w:rPr>
  </w:style>
  <w:style w:type="character" w:customStyle="1" w:styleId="CommentTextChar">
    <w:name w:val="Comment Text Char"/>
    <w:basedOn w:val="DefaultParagraphFont"/>
    <w:link w:val="CommentText"/>
    <w:uiPriority w:val="99"/>
    <w:semiHidden/>
    <w:rsid w:val="00D4320D"/>
    <w:rPr>
      <w:sz w:val="20"/>
      <w:szCs w:val="20"/>
    </w:rPr>
  </w:style>
  <w:style w:type="paragraph" w:styleId="CommentSubject">
    <w:name w:val="annotation subject"/>
    <w:basedOn w:val="CommentText"/>
    <w:next w:val="CommentText"/>
    <w:link w:val="CommentSubjectChar"/>
    <w:uiPriority w:val="99"/>
    <w:semiHidden/>
    <w:unhideWhenUsed/>
    <w:rsid w:val="00D4320D"/>
    <w:rPr>
      <w:b/>
      <w:bCs/>
    </w:rPr>
  </w:style>
  <w:style w:type="character" w:customStyle="1" w:styleId="CommentSubjectChar">
    <w:name w:val="Comment Subject Char"/>
    <w:basedOn w:val="CommentTextChar"/>
    <w:link w:val="CommentSubject"/>
    <w:uiPriority w:val="99"/>
    <w:semiHidden/>
    <w:rsid w:val="00D4320D"/>
    <w:rPr>
      <w:b/>
      <w:bCs/>
      <w:sz w:val="20"/>
      <w:szCs w:val="20"/>
    </w:rPr>
  </w:style>
  <w:style w:type="paragraph" w:styleId="BalloonText">
    <w:name w:val="Balloon Text"/>
    <w:basedOn w:val="Normal"/>
    <w:link w:val="BalloonTextChar"/>
    <w:uiPriority w:val="99"/>
    <w:semiHidden/>
    <w:unhideWhenUsed/>
    <w:rsid w:val="00D4320D"/>
    <w:rPr>
      <w:rFonts w:ascii="Tahoma" w:hAnsi="Tahoma" w:cs="Tahoma"/>
      <w:sz w:val="16"/>
      <w:szCs w:val="16"/>
    </w:rPr>
  </w:style>
  <w:style w:type="character" w:customStyle="1" w:styleId="BalloonTextChar">
    <w:name w:val="Balloon Text Char"/>
    <w:basedOn w:val="DefaultParagraphFont"/>
    <w:link w:val="BalloonText"/>
    <w:uiPriority w:val="99"/>
    <w:semiHidden/>
    <w:rsid w:val="00D43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EC75-2B71-479F-A1EA-EFA5C74B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546D8E21</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2</cp:revision>
  <cp:lastPrinted>2014-10-30T11:02:00Z</cp:lastPrinted>
  <dcterms:created xsi:type="dcterms:W3CDTF">2015-05-07T15:07:00Z</dcterms:created>
  <dcterms:modified xsi:type="dcterms:W3CDTF">2015-05-07T15:07:00Z</dcterms:modified>
</cp:coreProperties>
</file>